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96" w:rsidRPr="005D1FB9" w:rsidRDefault="00174996" w:rsidP="005D1FB9">
      <w:pPr>
        <w:spacing w:afterLines="20" w:after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5D1FB9">
        <w:rPr>
          <w:rFonts w:ascii="標楷體" w:eastAsia="標楷體" w:hAnsi="標楷體" w:hint="eastAsia"/>
          <w:sz w:val="32"/>
          <w:szCs w:val="32"/>
        </w:rPr>
        <w:t>104年住宅狀況抽樣調查背景說明摘要表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1099"/>
        <w:gridCol w:w="8079"/>
      </w:tblGrid>
      <w:tr w:rsidR="00174996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主辦機關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內政部營建署</w:t>
            </w:r>
          </w:p>
        </w:tc>
      </w:tr>
      <w:tr w:rsidR="00174996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目的與用途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1.調查目的：藉由蒐集全國住宅居民之居住狀況、居住用建築物之質量情形、住戶住宅滿意度、未來購建租房屋意願、支出之資金來源與居住環境品質等資料。</w:t>
            </w:r>
          </w:p>
          <w:p w:rsidR="00174996" w:rsidRPr="005D1FB9" w:rsidRDefault="00174996" w:rsidP="000A1B04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2.調查用途：提供研訂住宅政策規劃之重要參考。</w:t>
            </w:r>
          </w:p>
        </w:tc>
      </w:tr>
      <w:tr w:rsidR="00D91399" w:rsidRPr="005D1FB9" w:rsidTr="008F0CC0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D91399" w:rsidRPr="005D1FB9" w:rsidRDefault="00D91399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有效樣本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D91399" w:rsidRPr="005D1FB9" w:rsidRDefault="00D91399" w:rsidP="00D9139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5D1FB9"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/>
                <w:sz w:val="26"/>
                <w:szCs w:val="26"/>
              </w:rPr>
              <w:t>705</w:t>
            </w: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宅</w:t>
            </w:r>
            <w:bookmarkStart w:id="0" w:name="_GoBack"/>
            <w:bookmarkEnd w:id="0"/>
            <w:r w:rsidRPr="00F26489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</w:rPr>
              <w:t>換戶</w:t>
            </w:r>
            <w:r w:rsidRPr="00F26489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lang w:eastAsia="zh-HK"/>
              </w:rPr>
              <w:t>率</w:t>
            </w:r>
          </w:p>
        </w:tc>
      </w:tr>
      <w:tr w:rsidR="00174996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抽樣誤差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0A1B04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1B04">
              <w:rPr>
                <w:rFonts w:ascii="標楷體" w:eastAsia="標楷體" w:hAnsi="標楷體" w:hint="eastAsia"/>
                <w:sz w:val="26"/>
                <w:szCs w:val="26"/>
              </w:rPr>
              <w:t>在95%的信心水準下</w:t>
            </w:r>
            <w:r w:rsidR="0029589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A1B04">
              <w:rPr>
                <w:rFonts w:ascii="標楷體" w:eastAsia="標楷體" w:hAnsi="標楷體" w:hint="eastAsia"/>
                <w:sz w:val="26"/>
                <w:szCs w:val="26"/>
              </w:rPr>
              <w:t>最大抽樣誤差在正負0.76</w:t>
            </w:r>
            <w:r w:rsidR="0033596F">
              <w:rPr>
                <w:rFonts w:ascii="標楷體" w:eastAsia="標楷體" w:hAnsi="標楷體" w:hint="eastAsia"/>
                <w:sz w:val="26"/>
                <w:szCs w:val="26"/>
              </w:rPr>
              <w:t>個百分點</w:t>
            </w:r>
            <w:r w:rsidRPr="000A1B04">
              <w:rPr>
                <w:rFonts w:ascii="標楷體" w:eastAsia="標楷體" w:hAnsi="標楷體" w:hint="eastAsia"/>
                <w:sz w:val="26"/>
                <w:szCs w:val="26"/>
              </w:rPr>
              <w:t>以內</w:t>
            </w:r>
          </w:p>
        </w:tc>
      </w:tr>
      <w:tr w:rsidR="00174996" w:rsidRPr="005D1FB9" w:rsidTr="00F16E8B">
        <w:trPr>
          <w:trHeight w:val="827"/>
        </w:trPr>
        <w:tc>
          <w:tcPr>
            <w:tcW w:w="456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調查時期</w:t>
            </w:r>
          </w:p>
        </w:tc>
        <w:tc>
          <w:tcPr>
            <w:tcW w:w="109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資料標凖日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靜態資料：以民國104年12月31日為資料標準日。</w:t>
            </w:r>
          </w:p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動態資料：以民國104年1月1日起至同年12月31日為準，或依調查項目而定。</w:t>
            </w:r>
          </w:p>
        </w:tc>
      </w:tr>
      <w:tr w:rsidR="00174996" w:rsidRPr="005D1FB9" w:rsidTr="00F16E8B">
        <w:tc>
          <w:tcPr>
            <w:tcW w:w="456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訪問日期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174996" w:rsidRPr="005D1FB9" w:rsidRDefault="00174996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05年4月1日至105年7月15日（採派員實地面訪）。</w:t>
            </w:r>
          </w:p>
        </w:tc>
      </w:tr>
      <w:tr w:rsidR="00BF0EE3" w:rsidRPr="005D1FB9" w:rsidTr="00E808CF">
        <w:trPr>
          <w:trHeight w:val="661"/>
        </w:trPr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BF0EE3" w:rsidRPr="005D1FB9" w:rsidRDefault="00BF0EE3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訪問地區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BF0EE3" w:rsidRPr="005D1FB9" w:rsidRDefault="00BF0EE3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臺北市、新北市、桃園市、臺中市、臺南市、高雄市及臺灣省各縣（市）、福建省金門縣與連江縣。</w:t>
            </w:r>
          </w:p>
        </w:tc>
      </w:tr>
      <w:tr w:rsidR="00BF0EE3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BF0EE3" w:rsidRPr="005D1FB9" w:rsidRDefault="00BF0EE3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訪問對象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BF0EE3" w:rsidRPr="00BF0EE3" w:rsidRDefault="00BF0EE3" w:rsidP="00BF0EE3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 xml:space="preserve">1.住宅部分：凡於調查標準日位於調查範圍之所有住宅，均為本次調查對象。其範圍如下：    </w:t>
            </w:r>
          </w:p>
          <w:p w:rsidR="00BF0EE3" w:rsidRPr="00BF0EE3" w:rsidRDefault="00BF0EE3" w:rsidP="00BF0EE3">
            <w:pPr>
              <w:spacing w:line="400" w:lineRule="exact"/>
              <w:ind w:leftChars="80" w:left="192"/>
              <w:rPr>
                <w:rFonts w:ascii="標楷體" w:eastAsia="標楷體" w:hAnsi="標楷體"/>
                <w:sz w:val="26"/>
                <w:szCs w:val="26"/>
              </w:rPr>
            </w:pP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（1）有人經常居住之住宅</w:t>
            </w:r>
            <w:r w:rsidR="00E808CF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（2）空</w:t>
            </w:r>
            <w:r w:rsidR="0056728A">
              <w:rPr>
                <w:rFonts w:ascii="標楷體" w:eastAsia="標楷體" w:hAnsi="標楷體" w:hint="eastAsia"/>
                <w:sz w:val="26"/>
                <w:szCs w:val="26"/>
              </w:rPr>
              <w:t>閒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住宅</w:t>
            </w:r>
          </w:p>
          <w:p w:rsidR="00BF0EE3" w:rsidRPr="00BF0EE3" w:rsidRDefault="00BF0EE3" w:rsidP="00BF0EE3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2.住戶及人口部分：凡於調查標準日，居住在該宅已住滿6個月以上或未滿6個月但預期繼續住滿6個月以上之使用者均為調查對象。</w:t>
            </w:r>
          </w:p>
          <w:p w:rsidR="00BF0EE3" w:rsidRPr="005D1FB9" w:rsidRDefault="00BF0EE3" w:rsidP="00BF0EE3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3.訪問對象部分：訪問對象為住宅使用人中的家計負責人，若家計負責人不在家或不方便受訪，則可由該宅20歲以上之常住人口代答。</w:t>
            </w:r>
          </w:p>
        </w:tc>
      </w:tr>
      <w:tr w:rsidR="00295891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295891" w:rsidRPr="005D1FB9" w:rsidRDefault="00295891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母體來源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295891" w:rsidRPr="005D1FB9" w:rsidRDefault="00295891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財政部房屋稅籍資料做為抽樣母體底冊（104年第3季）</w:t>
            </w:r>
          </w:p>
        </w:tc>
      </w:tr>
      <w:tr w:rsidR="00295891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295891" w:rsidRPr="005D1FB9" w:rsidRDefault="00295891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抽樣方法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295891" w:rsidRPr="005D1FB9" w:rsidRDefault="00BF6527" w:rsidP="00BF652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F6527">
              <w:rPr>
                <w:rFonts w:ascii="標楷體" w:eastAsia="標楷體" w:hAnsi="標楷體" w:hint="eastAsia"/>
                <w:sz w:val="26"/>
                <w:szCs w:val="26"/>
              </w:rPr>
              <w:t>採「分層二階段系統抽樣法」抽樣，依縣市分為22個副母體，各副母體下按區、市、鎮、鄉予以分層，層內各村里按照宅數由大到小排序。各層內第一階段係以「按規模大小成比例的機率抽樣（Probability Proportionate to Size，簡稱PPS）」抽出600個樣本村里。第二階段於樣本村里內按照住宅類型(農舍、透天厝、公寓、華廈、住宅大樓)排序後，各住宅類型內再按地址排序，以「系統抽樣法」抽出約25宅樣本，最後有效樣本為17,705宅。</w:t>
            </w:r>
          </w:p>
        </w:tc>
      </w:tr>
      <w:tr w:rsidR="001519C6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1519C6" w:rsidRPr="005D1FB9" w:rsidRDefault="00F16E8B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加權處理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F16E8B" w:rsidRPr="00F16E8B" w:rsidRDefault="00F52A75" w:rsidP="0024668E">
            <w:pPr>
              <w:spacing w:line="400" w:lineRule="exact"/>
              <w:ind w:leftChars="-4" w:left="-2" w:hangingChars="3" w:hanging="8"/>
              <w:rPr>
                <w:rFonts w:ascii="標楷體" w:eastAsia="標楷體" w:hAnsi="標楷體"/>
                <w:sz w:val="26"/>
                <w:szCs w:val="26"/>
              </w:rPr>
            </w:pPr>
            <w:r w:rsidRPr="00F52A75">
              <w:rPr>
                <w:rFonts w:ascii="標楷體" w:eastAsia="標楷體" w:hAnsi="標楷體" w:hint="eastAsia"/>
                <w:sz w:val="26"/>
                <w:szCs w:val="26"/>
              </w:rPr>
              <w:t>調查結果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係利用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抽樣機率的倒數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="0024668E" w:rsidRPr="00BF0EE3">
              <w:rPr>
                <w:rFonts w:ascii="標楷體" w:eastAsia="標楷體" w:hAnsi="標楷體" w:hint="eastAsia"/>
                <w:sz w:val="26"/>
                <w:szCs w:val="26"/>
              </w:rPr>
              <w:t>各縣市各層</w:t>
            </w:r>
            <w:r w:rsidR="0024668E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基本權數調整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，再以</w:t>
            </w:r>
            <w:r w:rsidR="00261069">
              <w:rPr>
                <w:rFonts w:ascii="標楷體" w:eastAsia="標楷體" w:hAnsi="標楷體" w:hint="eastAsia"/>
                <w:sz w:val="26"/>
                <w:szCs w:val="26"/>
              </w:rPr>
              <w:t>「多變項</w:t>
            </w:r>
            <w:r w:rsidRPr="00773023">
              <w:rPr>
                <w:rFonts w:ascii="標楷體" w:eastAsia="標楷體" w:hAnsi="標楷體" w:hint="eastAsia"/>
                <w:sz w:val="26"/>
                <w:szCs w:val="26"/>
              </w:rPr>
              <w:t>反覆</w:t>
            </w:r>
            <w:r w:rsidR="00261069">
              <w:rPr>
                <w:rFonts w:ascii="標楷體" w:eastAsia="標楷體" w:hAnsi="標楷體" w:hint="eastAsia"/>
                <w:sz w:val="26"/>
                <w:szCs w:val="26"/>
              </w:rPr>
              <w:t>多重</w:t>
            </w:r>
            <w:r w:rsidRPr="00773023">
              <w:rPr>
                <w:rFonts w:ascii="標楷體" w:eastAsia="標楷體" w:hAnsi="標楷體" w:hint="eastAsia"/>
                <w:sz w:val="26"/>
                <w:szCs w:val="26"/>
              </w:rPr>
              <w:t>加權</w:t>
            </w:r>
            <w:r w:rsidR="00261069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773023">
              <w:rPr>
                <w:rFonts w:ascii="標楷體" w:eastAsia="標楷體" w:hAnsi="標楷體" w:hint="eastAsia"/>
                <w:sz w:val="26"/>
                <w:szCs w:val="26"/>
              </w:rPr>
              <w:t>Raking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）調整</w:t>
            </w:r>
            <w:r w:rsidRPr="00BF0EE3">
              <w:rPr>
                <w:rFonts w:ascii="標楷體" w:eastAsia="標楷體" w:hAnsi="標楷體" w:hint="eastAsia"/>
                <w:sz w:val="26"/>
                <w:szCs w:val="26"/>
              </w:rPr>
              <w:t>住宅類型、住宅結構、完工年份、住宅面積</w:t>
            </w:r>
            <w:r w:rsidR="0024668E">
              <w:rPr>
                <w:rFonts w:ascii="標楷體" w:eastAsia="標楷體" w:hAnsi="標楷體" w:hint="eastAsia"/>
                <w:sz w:val="26"/>
                <w:szCs w:val="26"/>
              </w:rPr>
              <w:t>分配，最後以</w:t>
            </w:r>
            <w:r w:rsidRPr="00F52A75">
              <w:rPr>
                <w:rFonts w:ascii="標楷體" w:eastAsia="標楷體" w:hAnsi="標楷體" w:hint="eastAsia"/>
                <w:sz w:val="26"/>
                <w:szCs w:val="26"/>
              </w:rPr>
              <w:t>樣本代表性檢定</w:t>
            </w:r>
            <w:r w:rsidR="0024668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4668E" w:rsidRPr="00BF0EE3">
              <w:rPr>
                <w:rFonts w:ascii="標楷體" w:eastAsia="標楷體" w:hAnsi="標楷體" w:hint="eastAsia"/>
                <w:sz w:val="26"/>
                <w:szCs w:val="26"/>
              </w:rPr>
              <w:t>調整後樣本住宅類型、住宅結構、完工年份、住宅面積及縣市分配與母體分配已無顯著差異</w:t>
            </w:r>
            <w:r w:rsidR="0024668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D1FB9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5D1FB9" w:rsidRPr="005D1FB9" w:rsidRDefault="005D1FB9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調查項目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5D1FB9" w:rsidRPr="005D1FB9" w:rsidRDefault="00E808CF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808CF">
              <w:rPr>
                <w:rFonts w:ascii="標楷體" w:eastAsia="標楷體" w:hAnsi="標楷體" w:hint="eastAsia"/>
                <w:sz w:val="26"/>
                <w:szCs w:val="26"/>
              </w:rPr>
              <w:t>1.住宅狀況、2.住戶狀況、3.住宅支出、4.住宅環境狀況、5.住宅附近環境生活便利性及滿意度狀況、6.整體居住環境滿意狀況、7.住宅改善計畫、8.對社會住宅看法、9.家計負責人基本資料。</w:t>
            </w:r>
          </w:p>
        </w:tc>
      </w:tr>
      <w:tr w:rsidR="005D1FB9" w:rsidRPr="005D1FB9" w:rsidTr="001D6239">
        <w:tc>
          <w:tcPr>
            <w:tcW w:w="1555" w:type="dxa"/>
            <w:gridSpan w:val="2"/>
            <w:tcMar>
              <w:top w:w="6" w:type="dxa"/>
              <w:left w:w="6" w:type="dxa"/>
              <w:bottom w:w="6" w:type="dxa"/>
              <w:right w:w="6" w:type="dxa"/>
            </w:tcMar>
          </w:tcPr>
          <w:p w:rsidR="005D1FB9" w:rsidRPr="005D1FB9" w:rsidRDefault="005D1FB9" w:rsidP="001D623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執行單位</w:t>
            </w:r>
          </w:p>
        </w:tc>
        <w:tc>
          <w:tcPr>
            <w:tcW w:w="807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5D1FB9" w:rsidRPr="005D1FB9" w:rsidRDefault="005D1FB9" w:rsidP="000A1B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1FB9">
              <w:rPr>
                <w:rFonts w:ascii="標楷體" w:eastAsia="標楷體" w:hAnsi="標楷體" w:hint="eastAsia"/>
                <w:sz w:val="26"/>
                <w:szCs w:val="26"/>
              </w:rPr>
              <w:t>內政部營建署委託故鄉市場調查股份有限公司辦理</w:t>
            </w:r>
          </w:p>
        </w:tc>
      </w:tr>
    </w:tbl>
    <w:p w:rsidR="00E808CF" w:rsidRPr="005D1FB9" w:rsidRDefault="00E808CF" w:rsidP="005D1FB9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E808CF" w:rsidRPr="005D1FB9" w:rsidSect="00E808C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67" w:rsidRDefault="00B64767" w:rsidP="00F52A75">
      <w:r>
        <w:separator/>
      </w:r>
    </w:p>
  </w:endnote>
  <w:endnote w:type="continuationSeparator" w:id="0">
    <w:p w:rsidR="00B64767" w:rsidRDefault="00B64767" w:rsidP="00F5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67" w:rsidRDefault="00B64767" w:rsidP="00F52A75">
      <w:r>
        <w:separator/>
      </w:r>
    </w:p>
  </w:footnote>
  <w:footnote w:type="continuationSeparator" w:id="0">
    <w:p w:rsidR="00B64767" w:rsidRDefault="00B64767" w:rsidP="00F5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96"/>
    <w:rsid w:val="00002EE0"/>
    <w:rsid w:val="00051D4E"/>
    <w:rsid w:val="000A1B04"/>
    <w:rsid w:val="00136693"/>
    <w:rsid w:val="001519C6"/>
    <w:rsid w:val="00174996"/>
    <w:rsid w:val="001D6239"/>
    <w:rsid w:val="00241527"/>
    <w:rsid w:val="0024668E"/>
    <w:rsid w:val="00261069"/>
    <w:rsid w:val="0026221C"/>
    <w:rsid w:val="00267C07"/>
    <w:rsid w:val="0029141B"/>
    <w:rsid w:val="00295891"/>
    <w:rsid w:val="00330774"/>
    <w:rsid w:val="0033596F"/>
    <w:rsid w:val="004E365A"/>
    <w:rsid w:val="0056728A"/>
    <w:rsid w:val="005C0260"/>
    <w:rsid w:val="005D1FB9"/>
    <w:rsid w:val="006B7468"/>
    <w:rsid w:val="00773023"/>
    <w:rsid w:val="00900EC0"/>
    <w:rsid w:val="00B64767"/>
    <w:rsid w:val="00B84FC0"/>
    <w:rsid w:val="00BA52EB"/>
    <w:rsid w:val="00BF0EE3"/>
    <w:rsid w:val="00BF6527"/>
    <w:rsid w:val="00CE7056"/>
    <w:rsid w:val="00D91399"/>
    <w:rsid w:val="00E61DF3"/>
    <w:rsid w:val="00E808CF"/>
    <w:rsid w:val="00F16E8B"/>
    <w:rsid w:val="00F26489"/>
    <w:rsid w:val="00F52A75"/>
    <w:rsid w:val="00F922F8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E28C8-B88C-492B-AA51-F8F7A90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9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1F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2A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2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余欣倫</dc:creator>
  <cp:keywords/>
  <dc:description/>
  <cp:lastModifiedBy>余欣倫</cp:lastModifiedBy>
  <cp:revision>16</cp:revision>
  <cp:lastPrinted>2017-12-14T06:05:00Z</cp:lastPrinted>
  <dcterms:created xsi:type="dcterms:W3CDTF">2017-10-19T03:06:00Z</dcterms:created>
  <dcterms:modified xsi:type="dcterms:W3CDTF">2017-12-26T01:42:00Z</dcterms:modified>
</cp:coreProperties>
</file>